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43"/>
        <w:tblGridChange w:id="0">
          <w:tblGrid>
            <w:gridCol w:w="10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496b0" w:space="0" w:sz="18" w:val="single"/>
              <w:left w:color="8496b0" w:space="0" w:sz="18" w:val="single"/>
              <w:bottom w:color="000000" w:space="0" w:sz="0" w:val="nil"/>
              <w:right w:color="8496b0" w:space="0" w:sz="18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6405"/>
              </w:tabs>
              <w:ind w:right="-361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ab/>
            </w:r>
          </w:p>
          <w:tbl>
            <w:tblPr>
              <w:tblStyle w:val="Table2"/>
              <w:tblW w:w="10127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637"/>
              <w:gridCol w:w="4989"/>
              <w:gridCol w:w="2501"/>
              <w:tblGridChange w:id="0">
                <w:tblGrid>
                  <w:gridCol w:w="2637"/>
                  <w:gridCol w:w="4989"/>
                  <w:gridCol w:w="2501"/>
                </w:tblGrid>
              </w:tblGridChange>
            </w:tblGrid>
            <w:tr>
              <w:trPr>
                <w:cantSplit w:val="0"/>
                <w:trHeight w:val="198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8496b0" w:space="0" w:sz="12" w:val="single"/>
                  </w:tcBorders>
                </w:tcPr>
                <w:p w:rsidR="00000000" w:rsidDel="00000000" w:rsidP="00000000" w:rsidRDefault="00000000" w:rsidRPr="00000000" w14:paraId="00000003">
                  <w:pPr>
                    <w:ind w:left="-284" w:right="-361" w:firstLine="0"/>
                    <w:jc w:val="center"/>
                    <w:rPr>
                      <w:rFonts w:ascii="Georgia" w:cs="Georgia" w:eastAsia="Georgia" w:hAnsi="Georg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color w:val="009aca"/>
                      <w:sz w:val="24"/>
                      <w:szCs w:val="24"/>
                    </w:rPr>
                    <w:drawing>
                      <wp:inline distB="0" distT="0" distL="0" distR="0">
                        <wp:extent cx="1019175" cy="657225"/>
                        <wp:effectExtent b="0" l="0" r="0" t="0"/>
                        <wp:docPr descr="ufficio-scol-cal" id="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ufficio-scol-cal"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175" cy="6572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4">
                  <w:pPr>
                    <w:ind w:left="-284" w:right="-361" w:firstLine="0"/>
                    <w:jc w:val="center"/>
                    <w:rPr>
                      <w:rFonts w:ascii="Georgia" w:cs="Georgia" w:eastAsia="Georgia" w:hAnsi="Georg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496b0" w:space="0" w:sz="12" w:val="single"/>
                    <w:left w:color="8496b0" w:space="0" w:sz="12" w:val="single"/>
                    <w:bottom w:color="8496b0" w:space="0" w:sz="12" w:val="single"/>
                    <w:right w:color="8496b0" w:space="0" w:sz="12" w:val="single"/>
                  </w:tcBorders>
                </w:tcPr>
                <w:p w:rsidR="00000000" w:rsidDel="00000000" w:rsidP="00000000" w:rsidRDefault="00000000" w:rsidRPr="00000000" w14:paraId="00000005">
                  <w:pPr>
                    <w:ind w:left="-284" w:right="-363" w:firstLine="0"/>
                    <w:jc w:val="center"/>
                    <w:rPr>
                      <w:rFonts w:ascii="Georgia" w:cs="Georgia" w:eastAsia="Georgia" w:hAnsi="Georgia"/>
                      <w:i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i w:val="1"/>
                      <w:sz w:val="24"/>
                      <w:szCs w:val="24"/>
                      <w:highlight w:val="white"/>
                    </w:rPr>
                    <w:drawing>
                      <wp:inline distB="0" distT="0" distL="0" distR="0">
                        <wp:extent cx="428625" cy="466725"/>
                        <wp:effectExtent b="0" l="0" r="0" t="0"/>
                        <wp:docPr descr="ministero" id="4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ministero" id="0" name="image3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625" cy="4667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6">
                  <w:pPr>
                    <w:ind w:left="-284" w:right="-363" w:firstLine="0"/>
                    <w:jc w:val="center"/>
                    <w:rPr>
                      <w:rFonts w:ascii="Georgia" w:cs="Georgia" w:eastAsia="Georgia" w:hAnsi="Georgia"/>
                      <w:i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i w:val="1"/>
                      <w:sz w:val="24"/>
                      <w:szCs w:val="24"/>
                      <w:highlight w:val="white"/>
                      <w:rtl w:val="0"/>
                    </w:rPr>
                    <w:t xml:space="preserve">Ministero dell'Istruzione e del Merito</w:t>
                  </w:r>
                </w:p>
                <w:p w:rsidR="00000000" w:rsidDel="00000000" w:rsidP="00000000" w:rsidRDefault="00000000" w:rsidRPr="00000000" w14:paraId="00000007">
                  <w:pPr>
                    <w:ind w:left="-284" w:right="-363" w:firstLine="0"/>
                    <w:jc w:val="center"/>
                    <w:rPr>
                      <w:rFonts w:ascii="Georgia" w:cs="Georgia" w:eastAsia="Georgia" w:hAnsi="Georgia"/>
                      <w:i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i w:val="1"/>
                      <w:sz w:val="24"/>
                      <w:szCs w:val="24"/>
                      <w:highlight w:val="white"/>
                      <w:rtl w:val="0"/>
                    </w:rPr>
                    <w:t xml:space="preserve">Istituto Comprensivo “Murmura”</w:t>
                  </w:r>
                </w:p>
              </w:tc>
              <w:tc>
                <w:tcPr>
                  <w:tcBorders>
                    <w:top w:color="000000" w:space="0" w:sz="0" w:val="nil"/>
                    <w:left w:color="8496b0" w:space="0" w:sz="12" w:val="single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8">
                  <w:pPr>
                    <w:ind w:left="-284" w:right="-361" w:firstLine="0"/>
                    <w:jc w:val="center"/>
                    <w:rPr>
                      <w:rFonts w:ascii="Georgia" w:cs="Georgia" w:eastAsia="Georgia" w:hAnsi="Georgia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eorgia" w:cs="Georgia" w:eastAsia="Georgia" w:hAnsi="Georgia"/>
                      <w:sz w:val="24"/>
                      <w:szCs w:val="24"/>
                    </w:rPr>
                    <w:drawing>
                      <wp:inline distB="0" distT="0" distL="0" distR="0">
                        <wp:extent cx="1373555" cy="1237944"/>
                        <wp:effectExtent b="0" l="0" r="0" t="0"/>
                        <wp:docPr id="3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3555" cy="1237944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Fonts w:ascii="Georgia" w:cs="Georgia" w:eastAsia="Georgia" w:hAnsi="Georgia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B="0" distT="0" distL="0" distR="0">
                            <wp:extent cx="304800" cy="304800"/>
                            <wp:effectExtent b="0" l="0" r="0" t="0"/>
                            <wp:docPr id="1" name=""/>
                            <a:graphic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bodyPr anchorCtr="0" anchor="t" bIns="45720" lIns="91440" rIns="91440" rot="0" upright="1" vert="horz" wrap="square" tIns="45720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drawing>
                          <wp:inline distB="0" distT="0" distL="0" distR="0">
                            <wp:extent cx="304800" cy="304800"/>
                            <wp:effectExtent b="0" l="0" r="0" t="0"/>
                            <wp:docPr id="1" name="image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 b="0" l="0" r="0" t="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Fallback>
                    </mc:AlternateConten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9">
            <w:pPr>
              <w:ind w:left="-284" w:right="-361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8496b0" w:space="0" w:sz="18" w:val="single"/>
              <w:bottom w:color="8496b0" w:space="0" w:sz="18" w:val="single"/>
              <w:right w:color="8496b0" w:space="0" w:sz="18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3" w:hRule="atLeast"/>
          <w:tblHeader w:val="0"/>
        </w:trPr>
        <w:tc>
          <w:tcPr>
            <w:tcBorders>
              <w:top w:color="8496b0" w:space="0" w:sz="18" w:val="single"/>
              <w:left w:color="8496b0" w:space="0" w:sz="18" w:val="single"/>
              <w:bottom w:color="8496b0" w:space="0" w:sz="18" w:val="single"/>
              <w:right w:color="8496b0" w:space="0" w:sz="18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                                                             S.S. 18 - Palazzo Gemini –89900 VIBO VALENTIA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Tel. 0963.1950702 -SITO WEB : www.icmurmura.edu.it</w:t>
            </w:r>
          </w:p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E-mail: VVIC83400Q@istruzione.it Pec: vvic83400q@pec.istruzione.it - Cod. Mecc. VVIC83400Q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Codice Fiscale 96012630792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Comunicazione</w:t>
        <w:tab/>
        <w:tab/>
        <w:tab/>
        <w:tab/>
        <w:tab/>
        <w:t xml:space="preserve">                       </w:t>
        <w:tab/>
        <w:tab/>
        <w:t xml:space="preserve">        Vibo Valentia 22/04/2024</w:t>
      </w:r>
    </w:p>
    <w:p w:rsidR="00000000" w:rsidDel="00000000" w:rsidP="00000000" w:rsidRDefault="00000000" w:rsidRPr="00000000" w14:paraId="00000014">
      <w:pPr>
        <w:spacing w:after="0" w:lineRule="auto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spacing w:after="0" w:lineRule="auto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AGLI STUDENTI, </w:t>
      </w:r>
    </w:p>
    <w:p w:rsidR="00000000" w:rsidDel="00000000" w:rsidP="00000000" w:rsidRDefault="00000000" w:rsidRPr="00000000" w14:paraId="00000016">
      <w:pPr>
        <w:spacing w:after="0" w:lineRule="auto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AI GENITORI, </w:t>
      </w:r>
    </w:p>
    <w:p w:rsidR="00000000" w:rsidDel="00000000" w:rsidP="00000000" w:rsidRDefault="00000000" w:rsidRPr="00000000" w14:paraId="00000017">
      <w:pPr>
        <w:spacing w:after="0" w:lineRule="auto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AI DOCENTI </w:t>
      </w:r>
    </w:p>
    <w:p w:rsidR="00000000" w:rsidDel="00000000" w:rsidP="00000000" w:rsidRDefault="00000000" w:rsidRPr="00000000" w14:paraId="00000018">
      <w:pPr>
        <w:spacing w:after="0" w:lineRule="auto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DELLE CLASSI TERZE </w:t>
      </w:r>
    </w:p>
    <w:p w:rsidR="00000000" w:rsidDel="00000000" w:rsidP="00000000" w:rsidRDefault="00000000" w:rsidRPr="00000000" w14:paraId="00000019">
      <w:pPr>
        <w:spacing w:after="0" w:lineRule="auto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SCUOLA SECONDARIA I GRADO</w:t>
      </w:r>
    </w:p>
    <w:p w:rsidR="00000000" w:rsidDel="00000000" w:rsidP="00000000" w:rsidRDefault="00000000" w:rsidRPr="00000000" w14:paraId="0000001A">
      <w:pPr>
        <w:spacing w:after="0" w:lineRule="auto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 D.S.G.A.</w:t>
      </w:r>
    </w:p>
    <w:p w:rsidR="00000000" w:rsidDel="00000000" w:rsidP="00000000" w:rsidRDefault="00000000" w:rsidRPr="00000000" w14:paraId="0000001B">
      <w:pPr>
        <w:spacing w:after="0" w:lineRule="auto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AL SITO WEB</w:t>
      </w:r>
    </w:p>
    <w:p w:rsidR="00000000" w:rsidDel="00000000" w:rsidP="00000000" w:rsidRDefault="00000000" w:rsidRPr="00000000" w14:paraId="0000001C">
      <w:pPr>
        <w:spacing w:after="0" w:lineRule="auto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784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viaggio d’istruzione sportivo INCLUSIVE SPORTING CAMP CILENTO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851" w:right="784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Con la presente comunicazione la scuola rende noto il programma di massima del viaggio di istruzione “Inclusive Sporting Camp Cilento” presso Casal Velino (SA) previsto per i giorni 27, 28, 29 Maggio 2024.</w:t>
      </w:r>
    </w:p>
    <w:p w:rsidR="00000000" w:rsidDel="00000000" w:rsidP="00000000" w:rsidRDefault="00000000" w:rsidRPr="00000000" w14:paraId="00000020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b w:val="1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Gli alunni saranno accompagnati dai docenti: </w:t>
      </w: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CAPRIA, FERITO, PASCERI, TALESA, TASSONE, URZETTA.</w:t>
      </w:r>
    </w:p>
    <w:p w:rsidR="00000000" w:rsidDel="00000000" w:rsidP="00000000" w:rsidRDefault="00000000" w:rsidRPr="00000000" w14:paraId="00000021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I partecipanti si ritroveranno a Piazzale Circo – Vibo Valentia- ore 7:00 – lunedì 27 maggio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1* GIORNO: 27 Maggio</w:t>
      </w:r>
    </w:p>
    <w:p w:rsidR="00000000" w:rsidDel="00000000" w:rsidP="00000000" w:rsidRDefault="00000000" w:rsidRPr="00000000" w14:paraId="00000023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Arrivo a Padula e visita guidata della Certosa di San Lorenzo ore 12:00</w:t>
      </w:r>
    </w:p>
    <w:p w:rsidR="00000000" w:rsidDel="00000000" w:rsidP="00000000" w:rsidRDefault="00000000" w:rsidRPr="00000000" w14:paraId="00000024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Pranzo libero</w:t>
      </w:r>
    </w:p>
    <w:p w:rsidR="00000000" w:rsidDel="00000000" w:rsidP="00000000" w:rsidRDefault="00000000" w:rsidRPr="00000000" w14:paraId="00000025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Arrivo nel pomeriggio in struttura, check in e divisione delle camere</w:t>
      </w:r>
    </w:p>
    <w:p w:rsidR="00000000" w:rsidDel="00000000" w:rsidP="00000000" w:rsidRDefault="00000000" w:rsidRPr="00000000" w14:paraId="00000026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Presentazione del Campus, divisione in gruppi e inizio attività sportive</w:t>
      </w:r>
    </w:p>
    <w:p w:rsidR="00000000" w:rsidDel="00000000" w:rsidP="00000000" w:rsidRDefault="00000000" w:rsidRPr="00000000" w14:paraId="00000027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Cena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2" GIORNO:</w:t>
      </w:r>
    </w:p>
    <w:p w:rsidR="00000000" w:rsidDel="00000000" w:rsidP="00000000" w:rsidRDefault="00000000" w:rsidRPr="00000000" w14:paraId="00000029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Colazione</w:t>
      </w:r>
    </w:p>
    <w:p w:rsidR="00000000" w:rsidDel="00000000" w:rsidP="00000000" w:rsidRDefault="00000000" w:rsidRPr="00000000" w14:paraId="0000002A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*Attività sportive: calcetto, basket/tennis, pallavolo, kayak, sup, fitness/zumba, tiro con l'arco, ecc</w:t>
      </w:r>
    </w:p>
    <w:p w:rsidR="00000000" w:rsidDel="00000000" w:rsidP="00000000" w:rsidRDefault="00000000" w:rsidRPr="00000000" w14:paraId="0000002B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Pranzo</w:t>
      </w:r>
    </w:p>
    <w:p w:rsidR="00000000" w:rsidDel="00000000" w:rsidP="00000000" w:rsidRDefault="00000000" w:rsidRPr="00000000" w14:paraId="0000002C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*Attività sportive: calcetto, calcetto, basket/tennis, pallavolo, kayak, sup, fitness/zumba, tiro con l'arco, ecc</w:t>
      </w:r>
    </w:p>
    <w:p w:rsidR="00000000" w:rsidDel="00000000" w:rsidP="00000000" w:rsidRDefault="00000000" w:rsidRPr="00000000" w14:paraId="0000002D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Cena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ULTIMO GIORNO: (check out ore 12:00) 29 Maggio</w:t>
      </w:r>
    </w:p>
    <w:p w:rsidR="00000000" w:rsidDel="00000000" w:rsidP="00000000" w:rsidRDefault="00000000" w:rsidRPr="00000000" w14:paraId="0000002F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Colazione</w:t>
      </w:r>
    </w:p>
    <w:p w:rsidR="00000000" w:rsidDel="00000000" w:rsidP="00000000" w:rsidRDefault="00000000" w:rsidRPr="00000000" w14:paraId="00000030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Attività sportive con premiazione</w:t>
      </w:r>
    </w:p>
    <w:p w:rsidR="00000000" w:rsidDel="00000000" w:rsidP="00000000" w:rsidRDefault="00000000" w:rsidRPr="00000000" w14:paraId="00000031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Pranzo</w:t>
      </w:r>
    </w:p>
    <w:p w:rsidR="00000000" w:rsidDel="00000000" w:rsidP="00000000" w:rsidRDefault="00000000" w:rsidRPr="00000000" w14:paraId="00000032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Ringraziamenti e partenza</w:t>
      </w:r>
    </w:p>
    <w:p w:rsidR="00000000" w:rsidDel="00000000" w:rsidP="00000000" w:rsidRDefault="00000000" w:rsidRPr="00000000" w14:paraId="00000033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Arrivo a Paestum e visita guidata del Parco Archeologico ore 15:00</w:t>
      </w:r>
    </w:p>
    <w:p w:rsidR="00000000" w:rsidDel="00000000" w:rsidP="00000000" w:rsidRDefault="00000000" w:rsidRPr="00000000" w14:paraId="00000034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 Il rientro è previsto in serata a Piazzale Circo – Vibo Valentia. </w:t>
      </w:r>
    </w:p>
    <w:p w:rsidR="00000000" w:rsidDel="00000000" w:rsidP="00000000" w:rsidRDefault="00000000" w:rsidRPr="00000000" w14:paraId="00000035">
      <w:pPr>
        <w:shd w:fill="ffffff" w:val="clear"/>
        <w:spacing w:after="280" w:line="240" w:lineRule="auto"/>
        <w:jc w:val="both"/>
        <w:rPr>
          <w:rFonts w:ascii="Georgia" w:cs="Georgia" w:eastAsia="Georgia" w:hAnsi="Georgia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000000"/>
          <w:sz w:val="24"/>
          <w:szCs w:val="24"/>
          <w:rtl w:val="0"/>
        </w:rPr>
        <w:t xml:space="preserve">*Gli sport attivati potranno essere oggetto di variazioni in base alle condizioni metereologiche.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720" w:right="784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genitori che avessero bisogno di contattare i docenti accompagnatori, durante il soggiorno, potranno utilizzare il seguente numero telefonico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784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3297419793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784" w:firstLine="0"/>
        <w:jc w:val="both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5775"/>
        </w:tabs>
        <w:spacing w:after="0" w:line="240" w:lineRule="auto"/>
        <w:jc w:val="righ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Il Dirigente Scolastico</w:t>
      </w:r>
    </w:p>
    <w:p w:rsidR="00000000" w:rsidDel="00000000" w:rsidP="00000000" w:rsidRDefault="00000000" w:rsidRPr="00000000" w14:paraId="0000003A">
      <w:pPr>
        <w:tabs>
          <w:tab w:val="left" w:leader="none" w:pos="5775"/>
        </w:tabs>
        <w:spacing w:after="0" w:line="240" w:lineRule="auto"/>
        <w:ind w:left="360" w:firstLine="5220"/>
        <w:jc w:val="right"/>
        <w:rPr>
          <w:rFonts w:ascii="Quintessential" w:cs="Quintessential" w:eastAsia="Quintessential" w:hAnsi="Quintessential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ab/>
        <w:tab/>
        <w:t xml:space="preserve">           </w:t>
        <w:tab/>
      </w:r>
      <w:r w:rsidDel="00000000" w:rsidR="00000000" w:rsidRPr="00000000">
        <w:rPr>
          <w:rFonts w:ascii="Quintessential" w:cs="Quintessential" w:eastAsia="Quintessential" w:hAnsi="Quintessential"/>
          <w:sz w:val="24"/>
          <w:szCs w:val="24"/>
          <w:rtl w:val="0"/>
        </w:rPr>
        <w:t xml:space="preserve">D.ssa Tiziana Furlano</w:t>
      </w:r>
    </w:p>
    <w:p w:rsidR="00000000" w:rsidDel="00000000" w:rsidP="00000000" w:rsidRDefault="00000000" w:rsidRPr="00000000" w14:paraId="0000003B">
      <w:pPr>
        <w:tabs>
          <w:tab w:val="left" w:leader="none" w:pos="5775"/>
        </w:tabs>
        <w:spacing w:after="0" w:line="240" w:lineRule="auto"/>
        <w:ind w:left="360" w:firstLine="0"/>
        <w:jc w:val="right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                                                                 Firma autografa sostituita a mezzo stampa ai sensi dell’art. 3 c.2 del D.lgvo 39/93</w:t>
        <w:tab/>
        <w:tab/>
        <w:tab/>
        <w:tab/>
        <w:tab/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jc w:val="both"/>
        <w:rPr>
          <w:rFonts w:ascii="Georgia" w:cs="Georgia" w:eastAsia="Georgia" w:hAnsi="Georgi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Quintessent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